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14:paraId="46CE4520" w14:textId="0A1DBE04" w:rsidR="00565529" w:rsidRPr="003D0AEF" w:rsidRDefault="00565529" w:rsidP="00565529">
      <w:pPr>
        <w:tabs>
          <w:tab w:val="start" w:leader="dot" w:pos="522pt"/>
        </w:tabs>
        <w:spacing w:after="0pt"/>
        <w:rPr>
          <w:rFonts w:ascii="Segoe UI" w:hAnsi="Segoe UI" w:cs="Segoe UI"/>
          <w:b/>
          <w:bCs/>
          <w:sz w:val="36"/>
          <w:szCs w:val="36"/>
        </w:rPr>
      </w:pPr>
      <w:r>
        <w:rPr>
          <w:noProof/>
        </w:rPr>
        <w:drawing>
          <wp:anchor distT="0" distB="0" distL="114300" distR="114300" simplePos="0" relativeHeight="251658240" behindDoc="0" locked="0" layoutInCell="1" allowOverlap="1" wp14:anchorId="52C7672F" wp14:editId="2FE54891">
            <wp:simplePos x="0" y="0"/>
            <wp:positionH relativeFrom="margin">
              <wp:posOffset>-66675</wp:posOffset>
            </wp:positionH>
            <wp:positionV relativeFrom="margin">
              <wp:posOffset>-142875</wp:posOffset>
            </wp:positionV>
            <wp:extent cx="742950" cy="723900"/>
            <wp:effectExtent l="0" t="0" r="0" b="0"/>
            <wp:wrapSquare wrapText="bothSides"/>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4.52%" t="18.903%" r="22.561%" b="24.39%"/>
                    <a:stretch>
                      <a:fillRect/>
                    </a:stretch>
                  </pic:blipFill>
                  <pic:spPr bwMode="auto">
                    <a:xfrm>
                      <a:off x="0" y="0"/>
                      <a:ext cx="742950" cy="7239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3D0AEF">
        <w:rPr>
          <w:rFonts w:ascii="Segoe UI" w:hAnsi="Segoe UI" w:cs="Segoe UI"/>
          <w:b/>
          <w:bCs/>
          <w:sz w:val="36"/>
          <w:szCs w:val="36"/>
        </w:rPr>
        <w:t>Royallite</w:t>
      </w:r>
      <w:proofErr w:type="spellEnd"/>
      <w:r w:rsidRPr="003D0AEF">
        <w:rPr>
          <w:rFonts w:ascii="Segoe UI" w:hAnsi="Segoe UI" w:cs="Segoe UI"/>
          <w:b/>
          <w:bCs/>
          <w:sz w:val="36"/>
          <w:szCs w:val="36"/>
        </w:rPr>
        <w:t xml:space="preserve"> Global</w:t>
      </w:r>
    </w:p>
    <w:p w14:paraId="723EA84D" w14:textId="77777777" w:rsidR="00565529" w:rsidRPr="00887E35" w:rsidRDefault="00565529" w:rsidP="00565529">
      <w:pPr>
        <w:pStyle w:val="Default"/>
        <w:rPr>
          <w:rFonts w:ascii="Segoe UI" w:hAnsi="Segoe UI" w:cs="Segoe UI"/>
          <w:i/>
          <w:iCs/>
          <w:sz w:val="20"/>
          <w:szCs w:val="20"/>
        </w:rPr>
      </w:pPr>
      <w:r w:rsidRPr="00887E35">
        <w:rPr>
          <w:rFonts w:ascii="Segoe UI" w:hAnsi="Segoe UI" w:cs="Segoe UI"/>
          <w:i/>
          <w:iCs/>
          <w:sz w:val="20"/>
          <w:szCs w:val="20"/>
        </w:rPr>
        <w:t>Africa’s top academic publisher</w:t>
      </w:r>
    </w:p>
    <w:p w14:paraId="31A7C0BB" w14:textId="3924D1FC" w:rsidR="00565529" w:rsidRDefault="00565529" w:rsidP="0077766F">
      <w:pPr>
        <w:jc w:val="center"/>
        <w:rPr>
          <w:rFonts w:ascii="Book Antiqua" w:eastAsia="Times New Roman" w:hAnsi="Book Antiqua" w:cs="Times New Roman"/>
          <w:b/>
          <w:sz w:val="24"/>
          <w:szCs w:val="24"/>
          <w:lang w:val="en-GB"/>
        </w:rPr>
      </w:pPr>
      <w:r>
        <w:rPr>
          <w:rFonts w:ascii="Book Antiqua" w:eastAsia="Times New Roman" w:hAnsi="Book Antiqua" w:cs="Times New Roman"/>
          <w:b/>
          <w:noProof/>
          <w:sz w:val="24"/>
          <w:szCs w:val="24"/>
        </w:rPr>
        <w:drawing>
          <wp:anchor distT="0" distB="0" distL="114300" distR="114300" simplePos="0" relativeHeight="251659264" behindDoc="0" locked="0" layoutInCell="1" allowOverlap="1" wp14:anchorId="54989480" wp14:editId="4E4076D1">
            <wp:simplePos x="0" y="0"/>
            <wp:positionH relativeFrom="column">
              <wp:posOffset>171450</wp:posOffset>
            </wp:positionH>
            <wp:positionV relativeFrom="paragraph">
              <wp:posOffset>167005</wp:posOffset>
            </wp:positionV>
            <wp:extent cx="5303520" cy="0"/>
            <wp:effectExtent l="0" t="0" r="0" b="0"/>
            <wp:wrapNone/>
            <wp:docPr id="2" name="Straight Connector 2"/>
            <wp:cNvGraphicFramePr/>
            <a:graphic xmlns:a="http://purl.oclc.org/ooxml/drawingml/main">
              <a:graphicData uri="http://schemas.microsoft.com/office/word/2010/wordprocessingShape">
                <wp:wsp>
                  <wp:cNvCnPr/>
                  <wp:spPr>
                    <a:xfrm flipV="1">
                      <a:off x="0" y="0"/>
                      <a:ext cx="5303520" cy="0"/>
                    </a:xfrm>
                    <a:prstGeom prst="line">
                      <a:avLst/>
                    </a:prstGeom>
                    <a:ln>
                      <a:solidFill>
                        <a:srgbClr val="0070C0"/>
                      </a:solidFill>
                    </a:ln>
                  </wp:spPr>
                  <wp:style>
                    <a:lnRef idx="1">
                      <a:schemeClr val="accent1"/>
                    </a:lnRef>
                    <a:fillRef idx="0">
                      <a:schemeClr val="accent1"/>
                    </a:fillRef>
                    <a:effectRef idx="0">
                      <a:schemeClr val="accent1"/>
                    </a:effectRef>
                    <a:fontRef idx="minor">
                      <a:schemeClr val="tx1"/>
                    </a:fontRef>
                  </wp:style>
                  <wp:bodyPr/>
                </wp:wsp>
              </a:graphicData>
            </a:graphic>
            <wp14:sizeRelH relativeFrom="margin">
              <wp14:pctWidth>0%</wp14:pctWidth>
            </wp14:sizeRelH>
            <wp14:sizeRelV relativeFrom="margin">
              <wp14:pctHeight>0%</wp14:pctHeight>
            </wp14:sizeRelV>
          </wp:anchor>
        </w:drawing>
      </w:r>
    </w:p>
    <w:p w14:paraId="3C748360" w14:textId="3A1E2615" w:rsidR="0077766F" w:rsidRPr="0005213D" w:rsidRDefault="00503852" w:rsidP="0077766F">
      <w:pPr>
        <w:jc w:val="center"/>
        <w:rPr>
          <w:rFonts w:ascii="Segoe UI" w:eastAsia="Times New Roman" w:hAnsi="Segoe UI" w:cs="Segoe UI"/>
          <w:b/>
          <w:color w:val="002060"/>
          <w:sz w:val="28"/>
          <w:szCs w:val="28"/>
          <w:lang w:val="en-GB"/>
        </w:rPr>
      </w:pPr>
      <w:r w:rsidRPr="0005213D">
        <w:rPr>
          <w:rFonts w:ascii="Segoe UI" w:eastAsia="Times New Roman" w:hAnsi="Segoe UI" w:cs="Segoe UI"/>
          <w:b/>
          <w:color w:val="002060"/>
          <w:sz w:val="28"/>
          <w:szCs w:val="28"/>
          <w:lang w:val="en-GB"/>
        </w:rPr>
        <w:t>ACADEMIC INTEGRITY AND REPORTING CENTRE</w:t>
      </w:r>
    </w:p>
    <w:p w14:paraId="1FDA24E7" w14:textId="30BE1457" w:rsidR="00EB482C" w:rsidRDefault="00207C32" w:rsidP="0077766F">
      <w:pPr>
        <w:jc w:val="center"/>
        <w:rPr>
          <w:rFonts w:ascii="Book Antiqua" w:eastAsia="Times New Roman" w:hAnsi="Book Antiqua" w:cs="Times New Roman"/>
          <w:b/>
          <w:i/>
          <w:iCs/>
          <w:sz w:val="28"/>
          <w:szCs w:val="28"/>
          <w:lang w:val="en-GB"/>
        </w:rPr>
      </w:pPr>
      <w:r w:rsidRPr="00207C32">
        <w:rPr>
          <w:rFonts w:ascii="Book Antiqua" w:eastAsia="Times New Roman" w:hAnsi="Book Antiqua" w:cs="Times New Roman"/>
          <w:b/>
          <w:i/>
          <w:iCs/>
          <w:sz w:val="28"/>
          <w:szCs w:val="28"/>
          <w:lang w:val="en-GB"/>
        </w:rPr>
        <w:t>Research Journal in Advanced Research</w:t>
      </w:r>
    </w:p>
    <w:p w14:paraId="74442678" w14:textId="77777777" w:rsidR="00207C32" w:rsidRPr="00207C32" w:rsidRDefault="00207C32" w:rsidP="0077766F">
      <w:pPr>
        <w:jc w:val="center"/>
        <w:rPr>
          <w:rFonts w:ascii="Book Antiqua" w:eastAsia="Times New Roman" w:hAnsi="Book Antiqua" w:cs="Times New Roman"/>
          <w:b/>
          <w:i/>
          <w:iCs/>
          <w:sz w:val="28"/>
          <w:szCs w:val="28"/>
          <w:lang w:val="en-GB"/>
        </w:rPr>
      </w:pPr>
    </w:p>
    <w:p w14:paraId="14BC32BC" w14:textId="050B3275" w:rsidR="0077766F" w:rsidRPr="00811376" w:rsidRDefault="0077766F" w:rsidP="0077766F">
      <w:pPr>
        <w:jc w:val="center"/>
        <w:rPr>
          <w:rFonts w:ascii="Book Antiqua" w:eastAsia="Times New Roman" w:hAnsi="Book Antiqua" w:cs="Times New Roman"/>
          <w:b/>
          <w:sz w:val="32"/>
          <w:szCs w:val="32"/>
          <w:u w:val="single"/>
          <w:lang w:val="en-GB"/>
        </w:rPr>
      </w:pPr>
      <w:r w:rsidRPr="00811376">
        <w:rPr>
          <w:rFonts w:ascii="Book Antiqua" w:eastAsia="Times New Roman" w:hAnsi="Book Antiqua" w:cs="Times New Roman"/>
          <w:b/>
          <w:sz w:val="32"/>
          <w:szCs w:val="32"/>
          <w:u w:val="single"/>
          <w:lang w:val="en-GB"/>
        </w:rPr>
        <w:t>Review Comments</w:t>
      </w:r>
    </w:p>
    <w:p w14:paraId="467CB87E" w14:textId="572C6A84" w:rsidR="007B69B1" w:rsidRPr="002871DF" w:rsidRDefault="007B69B1" w:rsidP="00961232">
      <w:pPr>
        <w:rPr>
          <w:rFonts w:ascii="Book Antiqua" w:eastAsia="Times New Roman" w:hAnsi="Book Antiqua" w:cs="Times New Roman"/>
          <w:b/>
          <w:i/>
          <w:iCs/>
          <w:lang w:val="en-GB"/>
        </w:rPr>
      </w:pPr>
      <w:r w:rsidRPr="0087712D">
        <w:rPr>
          <w:rFonts w:ascii="Book Antiqua" w:eastAsia="Times New Roman" w:hAnsi="Book Antiqua" w:cs="Times New Roman"/>
          <w:b/>
          <w:lang w:val="en-GB"/>
        </w:rPr>
        <w:t xml:space="preserve">Manuscript Title: </w:t>
      </w:r>
      <w:r w:rsidR="004E1418">
        <w:rPr>
          <w:rFonts w:ascii="Book Antiqua" w:eastAsia="Times New Roman" w:hAnsi="Book Antiqua" w:cs="Times New Roman"/>
          <w:b/>
          <w:lang w:val="en-GB"/>
        </w:rPr>
        <w:tab/>
      </w:r>
      <w:r w:rsidR="001735B9" w:rsidRPr="001735B9">
        <w:rPr>
          <w:rFonts w:ascii="Book Antiqua" w:eastAsia="Times New Roman" w:hAnsi="Book Antiqua" w:cs="Times New Roman"/>
          <w:b/>
          <w:i/>
          <w:iCs/>
          <w:lang w:val="en-GB"/>
        </w:rPr>
        <w:t>Family Relations in the Age of Social Media: How Jordanians View the Influence of Facebook and WhatsApp</w:t>
      </w:r>
    </w:p>
    <w:p w14:paraId="47308139" w14:textId="47E1B3EC" w:rsidR="0076680E" w:rsidRDefault="0076680E" w:rsidP="0076680E">
      <w:pPr>
        <w:rPr>
          <w:rFonts w:ascii="Book Antiqua" w:hAnsi="Book Antiqua" w:cs="Noto Sans"/>
          <w:shd w:val="clear" w:color="auto" w:fill="FFFFFF"/>
        </w:rPr>
      </w:pPr>
      <w:r w:rsidRPr="0087712D">
        <w:rPr>
          <w:rFonts w:ascii="Book Antiqua" w:eastAsia="Times New Roman" w:hAnsi="Book Antiqua" w:cs="Times New Roman"/>
          <w:b/>
          <w:lang w:val="en-GB"/>
        </w:rPr>
        <w:t xml:space="preserve">Author(s): </w:t>
      </w:r>
      <w:r>
        <w:rPr>
          <w:rFonts w:ascii="Book Antiqua" w:eastAsia="Times New Roman" w:hAnsi="Book Antiqua" w:cs="Times New Roman"/>
          <w:b/>
          <w:lang w:val="en-GB"/>
        </w:rPr>
        <w:tab/>
      </w:r>
      <w:r w:rsidR="00F21095">
        <w:rPr>
          <w:rFonts w:ascii="Book Antiqua" w:hAnsi="Book Antiqua" w:cs="Noto Sans"/>
          <w:b/>
          <w:bCs/>
          <w:i/>
          <w:iCs/>
          <w:shd w:val="clear" w:color="auto" w:fill="FFFFFF"/>
        </w:rPr>
        <w:t>UNKNOWN</w:t>
      </w:r>
    </w:p>
    <w:p w14:paraId="49E3B76A" w14:textId="3B6CAB60" w:rsidR="003903D0" w:rsidRPr="003903D0" w:rsidRDefault="0062176D" w:rsidP="003903D0">
      <w:pPr>
        <w:jc w:val="both"/>
        <w:rPr>
          <w:rFonts w:ascii="Book Antiqua" w:eastAsia="Times New Roman" w:hAnsi="Book Antiqua" w:cs="Times New Roman"/>
          <w:bCs/>
          <w:lang w:val="en-GB"/>
        </w:rPr>
      </w:pPr>
      <w:r w:rsidRPr="0087712D">
        <w:rPr>
          <w:rFonts w:ascii="Book Antiqua" w:eastAsia="Times New Roman" w:hAnsi="Book Antiqua" w:cs="Times New Roman"/>
          <w:b/>
          <w:lang w:val="en-GB"/>
        </w:rPr>
        <w:t xml:space="preserve">Public Interest Statement: </w:t>
      </w:r>
      <w:r w:rsidR="00D84EC6" w:rsidRPr="00D84EC6">
        <w:rPr>
          <w:rFonts w:ascii="Book Antiqua" w:eastAsia="Times New Roman" w:hAnsi="Book Antiqua" w:cs="Times New Roman"/>
          <w:bCs/>
          <w:lang w:val="en-GB"/>
        </w:rPr>
        <w:t xml:space="preserve">We follow the </w:t>
      </w:r>
      <w:r w:rsidR="00D84EC6" w:rsidRPr="00A000F3">
        <w:rPr>
          <w:rFonts w:ascii="Book Antiqua" w:eastAsia="Times New Roman" w:hAnsi="Book Antiqua" w:cs="Times New Roman"/>
          <w:b/>
          <w:i/>
          <w:iCs/>
          <w:lang w:val="en-GB"/>
        </w:rPr>
        <w:t>Recommendations for the Conduct, Reporting, Editing, and Publication of Scholarly</w:t>
      </w:r>
      <w:r w:rsidR="00D84EC6" w:rsidRPr="00D84EC6">
        <w:rPr>
          <w:rFonts w:ascii="Book Antiqua" w:eastAsia="Times New Roman" w:hAnsi="Book Antiqua" w:cs="Times New Roman"/>
          <w:bCs/>
          <w:lang w:val="en-GB"/>
        </w:rPr>
        <w:t xml:space="preserve"> works and </w:t>
      </w:r>
      <w:r w:rsidR="00D84EC6" w:rsidRPr="00A000F3">
        <w:rPr>
          <w:rFonts w:ascii="Book Antiqua" w:eastAsia="Times New Roman" w:hAnsi="Book Antiqua" w:cs="Times New Roman"/>
          <w:b/>
          <w:i/>
          <w:iCs/>
          <w:lang w:val="en-GB"/>
        </w:rPr>
        <w:t xml:space="preserve">Best Practice Guidelines for Journal Editors </w:t>
      </w:r>
      <w:r w:rsidR="00D84EC6" w:rsidRPr="00D84EC6">
        <w:rPr>
          <w:rFonts w:ascii="Book Antiqua" w:eastAsia="Times New Roman" w:hAnsi="Book Antiqua" w:cs="Times New Roman"/>
          <w:bCs/>
          <w:lang w:val="en-GB"/>
        </w:rPr>
        <w:t>issued by the Committee on Publication Ethics (COPE); thus, it is our obligation to ensure that the works we publish meet the standards. Our focus as an academic publisher is to preserve the accuracy, integrity, and completeness of the scholarly record by ensuring that we promote honest and most-accurate publishing through stringent policies. Our team of experienced editors, reviewers, and advisors have sworn to respect and uphold these guidelines.</w:t>
      </w:r>
      <w:r w:rsidR="003903D0">
        <w:rPr>
          <w:rFonts w:ascii="Book Antiqua" w:eastAsia="Times New Roman" w:hAnsi="Book Antiqua" w:cs="Times New Roman"/>
          <w:bCs/>
          <w:lang w:val="en-GB"/>
        </w:rPr>
        <w:t xml:space="preserve"> For enquiries or comments on this particular article, kindly reach the editor through</w:t>
      </w:r>
      <w:r w:rsidR="00653CA7">
        <w:rPr>
          <w:rFonts w:ascii="Book Antiqua" w:eastAsia="Times New Roman" w:hAnsi="Book Antiqua" w:cs="Times New Roman"/>
          <w:bCs/>
          <w:lang w:val="en-GB"/>
        </w:rPr>
        <w:t xml:space="preserve"> email</w:t>
      </w:r>
      <w:r w:rsidR="005A34AD">
        <w:rPr>
          <w:rFonts w:ascii="Book Antiqua" w:eastAsia="Times New Roman" w:hAnsi="Book Antiqua" w:cs="Times New Roman"/>
          <w:bCs/>
          <w:lang w:val="en-GB"/>
        </w:rPr>
        <w:t>, quoting the title of the paper</w:t>
      </w:r>
      <w:r w:rsidR="003903D0">
        <w:rPr>
          <w:rFonts w:ascii="Book Antiqua" w:eastAsia="Times New Roman" w:hAnsi="Book Antiqua" w:cs="Times New Roman"/>
          <w:bCs/>
          <w:lang w:val="en-GB"/>
        </w:rPr>
        <w:t xml:space="preserve">: </w:t>
      </w:r>
      <w:hyperlink r:id="rId6" w:history="1">
        <w:r w:rsidR="003903D0" w:rsidRPr="00C72580">
          <w:rPr>
            <w:rStyle w:val="Hyperlink"/>
            <w:rFonts w:ascii="Book Antiqua" w:eastAsia="Times New Roman" w:hAnsi="Book Antiqua"/>
            <w:bCs/>
            <w:lang w:val="en-GB"/>
          </w:rPr>
          <w:t>peer-review@royalliteglobal.com</w:t>
        </w:r>
      </w:hyperlink>
      <w:r w:rsidR="003903D0">
        <w:rPr>
          <w:rFonts w:ascii="Book Antiqua" w:eastAsia="Times New Roman" w:hAnsi="Book Antiqua" w:cs="Times New Roman"/>
          <w:bCs/>
          <w:lang w:val="en-GB"/>
        </w:rPr>
        <w:t xml:space="preserve"> </w:t>
      </w:r>
    </w:p>
    <w:p w14:paraId="5F141A6E" w14:textId="6ABDD19B" w:rsidR="003903D0" w:rsidRDefault="003903D0" w:rsidP="00961232">
      <w:pPr>
        <w:rPr>
          <w:rFonts w:ascii="Book Antiqua" w:hAnsi="Book Antiqua" w:cs="Noto Sans"/>
          <w:b/>
          <w:bCs/>
          <w:shd w:val="clear" w:color="auto" w:fill="FFFFFF"/>
        </w:rPr>
      </w:pPr>
    </w:p>
    <w:p w14:paraId="0F1F244B" w14:textId="1FCEE071" w:rsidR="00A04D03" w:rsidRPr="00A04D03" w:rsidRDefault="00A04D03" w:rsidP="00A04D03">
      <w:pPr>
        <w:jc w:val="center"/>
        <w:rPr>
          <w:rFonts w:ascii="Book Antiqua" w:eastAsia="Times New Roman" w:hAnsi="Book Antiqua" w:cs="Times New Roman"/>
          <w:b/>
          <w:sz w:val="32"/>
          <w:szCs w:val="32"/>
          <w:u w:val="single"/>
          <w:lang w:val="en-GB"/>
        </w:rPr>
      </w:pPr>
      <w:r w:rsidRPr="00811376">
        <w:rPr>
          <w:rFonts w:ascii="Book Antiqua" w:eastAsia="Times New Roman" w:hAnsi="Book Antiqua" w:cs="Times New Roman"/>
          <w:b/>
          <w:sz w:val="32"/>
          <w:szCs w:val="32"/>
          <w:u w:val="single"/>
          <w:lang w:val="en-GB"/>
        </w:rPr>
        <w:t>Comments</w:t>
      </w:r>
    </w:p>
    <w:p w14:paraId="6F853ED2" w14:textId="6D1BD054" w:rsidR="00EB482C" w:rsidRDefault="00EB482C" w:rsidP="00F111C8">
      <w:pPr>
        <w:spacing w:line="18pt" w:lineRule="auto"/>
        <w:rPr>
          <w:rFonts w:ascii="Book Antiqua" w:hAnsi="Book Antiqua" w:cs="Noto Sans"/>
          <w:b/>
          <w:bCs/>
          <w:shd w:val="clear" w:color="auto" w:fill="FFFFFF"/>
        </w:rPr>
      </w:pPr>
      <w:r w:rsidRPr="00EB482C">
        <w:rPr>
          <w:rFonts w:ascii="Book Antiqua" w:hAnsi="Book Antiqua" w:cs="Noto Sans"/>
          <w:b/>
          <w:bCs/>
          <w:shd w:val="clear" w:color="auto" w:fill="FFFFFF"/>
        </w:rPr>
        <w:t>Reviewer</w:t>
      </w:r>
      <w:r>
        <w:rPr>
          <w:rFonts w:ascii="Book Antiqua" w:hAnsi="Book Antiqua" w:cs="Noto Sans"/>
          <w:b/>
          <w:bCs/>
          <w:shd w:val="clear" w:color="auto" w:fill="FFFFFF"/>
        </w:rPr>
        <w:t xml:space="preserve"> 1</w:t>
      </w:r>
      <w:r w:rsidRPr="00EB482C">
        <w:rPr>
          <w:rFonts w:ascii="Book Antiqua" w:hAnsi="Book Antiqua" w:cs="Noto Sans"/>
          <w:b/>
          <w:bCs/>
          <w:shd w:val="clear" w:color="auto" w:fill="FFFFFF"/>
        </w:rPr>
        <w:t xml:space="preserve">: </w:t>
      </w:r>
      <w:r w:rsidR="004E1418">
        <w:rPr>
          <w:rFonts w:ascii="Book Antiqua" w:hAnsi="Book Antiqua" w:cs="Noto Sans"/>
          <w:b/>
          <w:bCs/>
          <w:shd w:val="clear" w:color="auto" w:fill="FFFFFF"/>
        </w:rPr>
        <w:tab/>
      </w:r>
      <w:r w:rsidRPr="002871DF">
        <w:rPr>
          <w:rFonts w:ascii="Book Antiqua" w:hAnsi="Book Antiqua" w:cs="Noto Sans"/>
          <w:b/>
          <w:bCs/>
          <w:i/>
          <w:iCs/>
          <w:shd w:val="clear" w:color="auto" w:fill="FFFFFF"/>
        </w:rPr>
        <w:t xml:space="preserve">Anonymous </w:t>
      </w:r>
    </w:p>
    <w:p w14:paraId="7A6964E3" w14:textId="740FB7DC" w:rsidR="000855F3" w:rsidRPr="001735B9" w:rsidRDefault="007D3AE3" w:rsidP="001735B9">
      <w:pPr>
        <w:pStyle w:val="ListParagraph"/>
        <w:numPr>
          <w:ilvl w:val="0"/>
          <w:numId w:val="2"/>
        </w:numPr>
        <w:spacing w:after="0pt"/>
        <w:jc w:val="both"/>
        <w:rPr>
          <w:rFonts w:ascii="Segoe UI" w:hAnsi="Segoe UI" w:cs="Segoe UI"/>
          <w:sz w:val="24"/>
          <w:shd w:val="clear" w:color="auto" w:fill="FFFFFF"/>
        </w:rPr>
      </w:pPr>
      <w:r w:rsidRPr="001735B9">
        <w:rPr>
          <w:rFonts w:ascii="Segoe UI" w:hAnsi="Segoe UI" w:cs="Segoe UI"/>
          <w:sz w:val="24"/>
        </w:rPr>
        <w:t>The abstract is not conclusive. It should be written in IMRAD method. Key important details are missing. It is also very short</w:t>
      </w:r>
      <w:r w:rsidR="001735B9">
        <w:rPr>
          <w:rFonts w:ascii="Segoe UI" w:hAnsi="Segoe UI" w:cs="Segoe UI"/>
          <w:sz w:val="24"/>
        </w:rPr>
        <w:t>,</w:t>
      </w:r>
      <w:r w:rsidRPr="001735B9">
        <w:rPr>
          <w:rFonts w:ascii="Segoe UI" w:hAnsi="Segoe UI" w:cs="Segoe UI"/>
          <w:sz w:val="24"/>
        </w:rPr>
        <w:t xml:space="preserve"> kindly adjust it to about 200 words.</w:t>
      </w:r>
    </w:p>
    <w:p w14:paraId="1C37B240" w14:textId="7B0EC64F" w:rsidR="00F21095" w:rsidRPr="001735B9" w:rsidRDefault="007D3AE3" w:rsidP="001735B9">
      <w:pPr>
        <w:pStyle w:val="ListParagraph"/>
        <w:numPr>
          <w:ilvl w:val="0"/>
          <w:numId w:val="2"/>
        </w:numPr>
        <w:spacing w:after="0pt"/>
        <w:jc w:val="both"/>
        <w:rPr>
          <w:rFonts w:ascii="Segoe UI" w:hAnsi="Segoe UI" w:cs="Segoe UI"/>
          <w:sz w:val="24"/>
          <w:shd w:val="clear" w:color="auto" w:fill="FFFFFF"/>
        </w:rPr>
      </w:pPr>
      <w:r w:rsidRPr="001735B9">
        <w:rPr>
          <w:rFonts w:ascii="Segoe UI" w:hAnsi="Segoe UI" w:cs="Segoe UI"/>
          <w:sz w:val="24"/>
        </w:rPr>
        <w:t>Arrange the keywords in alphabetical order then separate them with a comma. In addition to that, reduce them to a maximum of seven words.</w:t>
      </w:r>
    </w:p>
    <w:p w14:paraId="60A08F6B" w14:textId="02C37B9C" w:rsidR="00ED21DC" w:rsidRDefault="001735B9" w:rsidP="001735B9">
      <w:pPr>
        <w:pStyle w:val="CommentText"/>
        <w:numPr>
          <w:ilvl w:val="0"/>
          <w:numId w:val="2"/>
        </w:numPr>
        <w:spacing w:after="0pt" w:line="13.80pt" w:lineRule="auto"/>
        <w:jc w:val="both"/>
        <w:rPr>
          <w:rFonts w:ascii="Segoe UI" w:hAnsi="Segoe UI" w:cs="Segoe UI"/>
          <w:sz w:val="24"/>
          <w:szCs w:val="22"/>
        </w:rPr>
      </w:pPr>
      <w:r w:rsidRPr="001735B9">
        <w:rPr>
          <w:rFonts w:ascii="Segoe UI" w:hAnsi="Segoe UI" w:cs="Segoe UI"/>
          <w:sz w:val="24"/>
          <w:szCs w:val="22"/>
        </w:rPr>
        <w:t xml:space="preserve">The conclusion should not take </w:t>
      </w:r>
      <w:r>
        <w:rPr>
          <w:rFonts w:ascii="Segoe UI" w:hAnsi="Segoe UI" w:cs="Segoe UI"/>
          <w:sz w:val="24"/>
          <w:szCs w:val="22"/>
        </w:rPr>
        <w:t>the readers back</w:t>
      </w:r>
      <w:r w:rsidRPr="001735B9">
        <w:rPr>
          <w:rFonts w:ascii="Segoe UI" w:hAnsi="Segoe UI" w:cs="Segoe UI"/>
          <w:sz w:val="24"/>
          <w:szCs w:val="22"/>
        </w:rPr>
        <w:t xml:space="preserve"> to literature sources. As such, it should </w:t>
      </w:r>
      <w:r w:rsidRPr="001735B9">
        <w:rPr>
          <w:rFonts w:ascii="Segoe UI" w:hAnsi="Segoe UI" w:cs="Segoe UI"/>
          <w:sz w:val="24"/>
          <w:szCs w:val="22"/>
        </w:rPr>
        <w:t>summarize</w:t>
      </w:r>
      <w:r w:rsidRPr="001735B9">
        <w:rPr>
          <w:rFonts w:ascii="Segoe UI" w:hAnsi="Segoe UI" w:cs="Segoe UI"/>
          <w:sz w:val="24"/>
          <w:szCs w:val="22"/>
        </w:rPr>
        <w:t xml:space="preserve"> the work. </w:t>
      </w:r>
      <w:r w:rsidRPr="001735B9">
        <w:rPr>
          <w:rStyle w:val="CommentReference"/>
          <w:rFonts w:ascii="Segoe UI" w:hAnsi="Segoe UI" w:cs="Segoe UI"/>
          <w:sz w:val="24"/>
          <w:szCs w:val="22"/>
        </w:rPr>
        <w:t/>
      </w:r>
      <w:r w:rsidRPr="001735B9">
        <w:rPr>
          <w:rFonts w:ascii="Segoe UI" w:hAnsi="Segoe UI" w:cs="Segoe UI"/>
          <w:sz w:val="24"/>
          <w:szCs w:val="22"/>
        </w:rPr>
        <w:t xml:space="preserve">Your conclusion is unnecessarily longer than expected. You need to revise it to about 500 words. </w:t>
      </w:r>
    </w:p>
    <w:p w14:paraId="2069D2A9" w14:textId="18098A2C" w:rsidR="001735B9" w:rsidRPr="001735B9" w:rsidRDefault="001735B9" w:rsidP="001735B9">
      <w:pPr>
        <w:pStyle w:val="CommentText"/>
        <w:numPr>
          <w:ilvl w:val="0"/>
          <w:numId w:val="2"/>
        </w:numPr>
        <w:spacing w:after="0pt" w:line="13.80pt" w:lineRule="auto"/>
        <w:jc w:val="both"/>
        <w:rPr>
          <w:rFonts w:ascii="Segoe UI" w:hAnsi="Segoe UI" w:cs="Segoe UI"/>
          <w:sz w:val="24"/>
          <w:szCs w:val="22"/>
        </w:rPr>
      </w:pPr>
      <w:r>
        <w:rPr>
          <w:rFonts w:ascii="Segoe UI" w:hAnsi="Segoe UI" w:cs="Segoe UI"/>
          <w:sz w:val="24"/>
          <w:szCs w:val="22"/>
        </w:rPr>
        <w:t xml:space="preserve">The work is very long. It should be revised to 7,000 words. </w:t>
      </w:r>
    </w:p>
    <w:p w14:paraId="5B5BF022" w14:textId="6864273C" w:rsidR="00ED21DC" w:rsidRPr="00F21095" w:rsidRDefault="00ED21DC" w:rsidP="00ED21DC">
      <w:pPr>
        <w:pStyle w:val="ListParagraph"/>
        <w:jc w:val="both"/>
      </w:pPr>
    </w:p>
    <w:sectPr w:rsidR="00ED21DC" w:rsidRPr="00F21095" w:rsidSect="0077766F">
      <w:pgSz w:w="595.30pt" w:h="841.90pt"/>
      <w:pgMar w:top="40.50pt" w:right="72pt" w:bottom="72pt" w:left="72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SimSun">
    <w:altName w:val="宋体"/>
    <w:panose1 w:val="02010600030101010101"/>
    <w:charset w:characterSet="GBK"/>
    <w:family w:val="auto"/>
    <w:pitch w:val="variable"/>
    <w:sig w:usb0="00000203" w:usb1="288F0000" w:usb2="00000016" w:usb3="00000000" w:csb0="00040001" w:csb1="00000000"/>
  </w:font>
  <w:font w:name="Segoe UI">
    <w:panose1 w:val="020B0502040204020203"/>
    <w:charset w:characterSet="iso-8859-1"/>
    <w:family w:val="swiss"/>
    <w:pitch w:val="variable"/>
    <w:sig w:usb0="E4002EFF" w:usb1="C000E47F" w:usb2="00000009" w:usb3="00000000" w:csb0="000001FF" w:csb1="00000000"/>
  </w:font>
  <w:font w:name="Book Antiqua">
    <w:panose1 w:val="02040602050305030304"/>
    <w:charset w:characterSet="iso-8859-1"/>
    <w:family w:val="roman"/>
    <w:pitch w:val="variable"/>
    <w:sig w:usb0="00000287" w:usb1="00000000" w:usb2="00000000" w:usb3="00000000" w:csb0="0000009F" w:csb1="00000000"/>
  </w:font>
  <w:font w:name="Noto Sans">
    <w:charset w:characterSet="iso-8859-1"/>
    <w:family w:val="swiss"/>
    <w:pitch w:val="variable"/>
    <w:sig w:usb0="E00082FF" w:usb1="400078FF" w:usb2="00000021" w:usb3="00000000" w:csb0="0000019F" w:csb1="00000000"/>
  </w:font>
  <w:font w:name="Calibri Light">
    <w:panose1 w:val="020F0302020204030204"/>
    <w:charset w:characterSet="iso-8859-1"/>
    <w:family w:val="swiss"/>
    <w:pitch w:val="variable"/>
    <w:sig w:usb0="E4002EFF" w:usb1="C000247B" w:usb2="00000009" w:usb3="00000000" w:csb0="000001FF" w:csb1="00000000"/>
  </w:font>
</w:fonts>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11146D9E"/>
    <w:multiLevelType w:val="hybridMultilevel"/>
    <w:tmpl w:val="5CFCC10E"/>
    <w:lvl w:ilvl="0" w:tplc="D6229896">
      <w:start w:val="1"/>
      <w:numFmt w:val="decimal"/>
      <w:lvlText w:val="%1."/>
      <w:lvlJc w:val="start"/>
      <w:pPr>
        <w:ind w:start="36pt" w:hanging="18pt"/>
      </w:pPr>
      <w:rPr>
        <w:rFonts w:hint="default"/>
      </w:rPr>
    </w:lvl>
    <w:lvl w:ilvl="1" w:tplc="20000019" w:tentative="1">
      <w:start w:val="1"/>
      <w:numFmt w:val="lowerLetter"/>
      <w:lvlText w:val="%2."/>
      <w:lvlJc w:val="start"/>
      <w:pPr>
        <w:ind w:start="72pt" w:hanging="18pt"/>
      </w:pPr>
    </w:lvl>
    <w:lvl w:ilvl="2" w:tplc="2000001B" w:tentative="1">
      <w:start w:val="1"/>
      <w:numFmt w:val="lowerRoman"/>
      <w:lvlText w:val="%3."/>
      <w:lvlJc w:val="end"/>
      <w:pPr>
        <w:ind w:start="108pt" w:hanging="9pt"/>
      </w:pPr>
    </w:lvl>
    <w:lvl w:ilvl="3" w:tplc="2000000F" w:tentative="1">
      <w:start w:val="1"/>
      <w:numFmt w:val="decimal"/>
      <w:lvlText w:val="%4."/>
      <w:lvlJc w:val="start"/>
      <w:pPr>
        <w:ind w:start="144pt" w:hanging="18pt"/>
      </w:pPr>
    </w:lvl>
    <w:lvl w:ilvl="4" w:tplc="20000019" w:tentative="1">
      <w:start w:val="1"/>
      <w:numFmt w:val="lowerLetter"/>
      <w:lvlText w:val="%5."/>
      <w:lvlJc w:val="start"/>
      <w:pPr>
        <w:ind w:start="180pt" w:hanging="18pt"/>
      </w:pPr>
    </w:lvl>
    <w:lvl w:ilvl="5" w:tplc="2000001B" w:tentative="1">
      <w:start w:val="1"/>
      <w:numFmt w:val="lowerRoman"/>
      <w:lvlText w:val="%6."/>
      <w:lvlJc w:val="end"/>
      <w:pPr>
        <w:ind w:start="216pt" w:hanging="9pt"/>
      </w:pPr>
    </w:lvl>
    <w:lvl w:ilvl="6" w:tplc="2000000F" w:tentative="1">
      <w:start w:val="1"/>
      <w:numFmt w:val="decimal"/>
      <w:lvlText w:val="%7."/>
      <w:lvlJc w:val="start"/>
      <w:pPr>
        <w:ind w:start="252pt" w:hanging="18pt"/>
      </w:pPr>
    </w:lvl>
    <w:lvl w:ilvl="7" w:tplc="20000019" w:tentative="1">
      <w:start w:val="1"/>
      <w:numFmt w:val="lowerLetter"/>
      <w:lvlText w:val="%8."/>
      <w:lvlJc w:val="start"/>
      <w:pPr>
        <w:ind w:start="288pt" w:hanging="18pt"/>
      </w:pPr>
    </w:lvl>
    <w:lvl w:ilvl="8" w:tplc="2000001B" w:tentative="1">
      <w:start w:val="1"/>
      <w:numFmt w:val="lowerRoman"/>
      <w:lvlText w:val="%9."/>
      <w:lvlJc w:val="end"/>
      <w:pPr>
        <w:ind w:start="324pt" w:hanging="9pt"/>
      </w:pPr>
    </w:lvl>
  </w:abstractNum>
  <w:abstractNum w:abstractNumId="1" w15:restartNumberingAfterBreak="0">
    <w:nsid w:val="60A729AC"/>
    <w:multiLevelType w:val="hybridMultilevel"/>
    <w:tmpl w:val="D2AA4224"/>
    <w:lvl w:ilvl="0" w:tplc="20000011">
      <w:start w:val="1"/>
      <w:numFmt w:val="decimal"/>
      <w:lvlText w:val="%1)"/>
      <w:lvlJc w:val="start"/>
      <w:pPr>
        <w:ind w:start="36pt" w:hanging="18pt"/>
      </w:pPr>
    </w:lvl>
    <w:lvl w:ilvl="1" w:tplc="20000019" w:tentative="1">
      <w:start w:val="1"/>
      <w:numFmt w:val="lowerLetter"/>
      <w:lvlText w:val="%2."/>
      <w:lvlJc w:val="start"/>
      <w:pPr>
        <w:ind w:start="72pt" w:hanging="18pt"/>
      </w:pPr>
    </w:lvl>
    <w:lvl w:ilvl="2" w:tplc="2000001B" w:tentative="1">
      <w:start w:val="1"/>
      <w:numFmt w:val="lowerRoman"/>
      <w:lvlText w:val="%3."/>
      <w:lvlJc w:val="end"/>
      <w:pPr>
        <w:ind w:start="108pt" w:hanging="9pt"/>
      </w:pPr>
    </w:lvl>
    <w:lvl w:ilvl="3" w:tplc="2000000F" w:tentative="1">
      <w:start w:val="1"/>
      <w:numFmt w:val="decimal"/>
      <w:lvlText w:val="%4."/>
      <w:lvlJc w:val="start"/>
      <w:pPr>
        <w:ind w:start="144pt" w:hanging="18pt"/>
      </w:pPr>
    </w:lvl>
    <w:lvl w:ilvl="4" w:tplc="20000019" w:tentative="1">
      <w:start w:val="1"/>
      <w:numFmt w:val="lowerLetter"/>
      <w:lvlText w:val="%5."/>
      <w:lvlJc w:val="start"/>
      <w:pPr>
        <w:ind w:start="180pt" w:hanging="18pt"/>
      </w:pPr>
    </w:lvl>
    <w:lvl w:ilvl="5" w:tplc="2000001B" w:tentative="1">
      <w:start w:val="1"/>
      <w:numFmt w:val="lowerRoman"/>
      <w:lvlText w:val="%6."/>
      <w:lvlJc w:val="end"/>
      <w:pPr>
        <w:ind w:start="216pt" w:hanging="9pt"/>
      </w:pPr>
    </w:lvl>
    <w:lvl w:ilvl="6" w:tplc="2000000F" w:tentative="1">
      <w:start w:val="1"/>
      <w:numFmt w:val="decimal"/>
      <w:lvlText w:val="%7."/>
      <w:lvlJc w:val="start"/>
      <w:pPr>
        <w:ind w:start="252pt" w:hanging="18pt"/>
      </w:pPr>
    </w:lvl>
    <w:lvl w:ilvl="7" w:tplc="20000019" w:tentative="1">
      <w:start w:val="1"/>
      <w:numFmt w:val="lowerLetter"/>
      <w:lvlText w:val="%8."/>
      <w:lvlJc w:val="start"/>
      <w:pPr>
        <w:ind w:start="288pt" w:hanging="18pt"/>
      </w:pPr>
    </w:lvl>
    <w:lvl w:ilvl="8" w:tplc="2000001B" w:tentative="1">
      <w:start w:val="1"/>
      <w:numFmt w:val="lowerRoman"/>
      <w:lvlText w:val="%9."/>
      <w:lvlJc w:val="end"/>
      <w:pPr>
        <w:ind w:start="324pt" w:hanging="9pt"/>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spelling="clean" w:grammar="clean"/>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66F"/>
    <w:rsid w:val="000412BB"/>
    <w:rsid w:val="0005213D"/>
    <w:rsid w:val="00073AFD"/>
    <w:rsid w:val="000855F3"/>
    <w:rsid w:val="001735B9"/>
    <w:rsid w:val="00184760"/>
    <w:rsid w:val="00201AA1"/>
    <w:rsid w:val="00207C32"/>
    <w:rsid w:val="002871DF"/>
    <w:rsid w:val="002D4A54"/>
    <w:rsid w:val="003903D0"/>
    <w:rsid w:val="003D04C6"/>
    <w:rsid w:val="004E1418"/>
    <w:rsid w:val="00503852"/>
    <w:rsid w:val="005221D6"/>
    <w:rsid w:val="005243FD"/>
    <w:rsid w:val="00565529"/>
    <w:rsid w:val="005A34AD"/>
    <w:rsid w:val="0062176D"/>
    <w:rsid w:val="00644548"/>
    <w:rsid w:val="006454E0"/>
    <w:rsid w:val="00653CA7"/>
    <w:rsid w:val="00664685"/>
    <w:rsid w:val="00667884"/>
    <w:rsid w:val="00671DED"/>
    <w:rsid w:val="006A5536"/>
    <w:rsid w:val="00732139"/>
    <w:rsid w:val="007410D0"/>
    <w:rsid w:val="0076680E"/>
    <w:rsid w:val="0077766F"/>
    <w:rsid w:val="007A131E"/>
    <w:rsid w:val="007B69B1"/>
    <w:rsid w:val="007D3AE3"/>
    <w:rsid w:val="00807909"/>
    <w:rsid w:val="00811376"/>
    <w:rsid w:val="0084757C"/>
    <w:rsid w:val="0087712D"/>
    <w:rsid w:val="00896A24"/>
    <w:rsid w:val="008A3271"/>
    <w:rsid w:val="008D647E"/>
    <w:rsid w:val="008E0038"/>
    <w:rsid w:val="008E666A"/>
    <w:rsid w:val="00950DD9"/>
    <w:rsid w:val="00961232"/>
    <w:rsid w:val="009A4681"/>
    <w:rsid w:val="00A000F3"/>
    <w:rsid w:val="00A04D03"/>
    <w:rsid w:val="00A25BAF"/>
    <w:rsid w:val="00A2742C"/>
    <w:rsid w:val="00A363C7"/>
    <w:rsid w:val="00B72726"/>
    <w:rsid w:val="00B734FC"/>
    <w:rsid w:val="00C7113E"/>
    <w:rsid w:val="00D84EC6"/>
    <w:rsid w:val="00DB3E8D"/>
    <w:rsid w:val="00DD2AF1"/>
    <w:rsid w:val="00DE3B7D"/>
    <w:rsid w:val="00E31970"/>
    <w:rsid w:val="00E41700"/>
    <w:rsid w:val="00E714A2"/>
    <w:rsid w:val="00EA65AF"/>
    <w:rsid w:val="00EB482C"/>
    <w:rsid w:val="00EC4F83"/>
    <w:rsid w:val="00EC65C2"/>
    <w:rsid w:val="00ED21DC"/>
    <w:rsid w:val="00F111C8"/>
    <w:rsid w:val="00F21095"/>
    <w:rsid w:val="00F25073"/>
    <w:rsid w:val="00F62781"/>
    <w:rsid w:val="00F705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C77D486"/>
  <w15:chartTrackingRefBased/>
  <w15:docId w15:val="{47EF46F0-3ABA-4E00-AB23-A16FAC88ACB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66F"/>
    <w:pPr>
      <w:spacing w:after="10pt" w:line="13.80pt"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rsid w:val="0077766F"/>
    <w:pPr>
      <w:spacing w:line="12pt" w:lineRule="auto"/>
    </w:pPr>
    <w:rPr>
      <w:sz w:val="20"/>
      <w:szCs w:val="20"/>
    </w:rPr>
  </w:style>
  <w:style w:type="character" w:customStyle="1" w:styleId="CommentTextChar">
    <w:name w:val="Comment Text Char"/>
    <w:basedOn w:val="DefaultParagraphFont"/>
    <w:link w:val="CommentText"/>
    <w:uiPriority w:val="99"/>
    <w:qFormat/>
    <w:rsid w:val="0077766F"/>
    <w:rPr>
      <w:rFonts w:ascii="Calibri" w:eastAsia="Calibri" w:hAnsi="Calibri" w:cs="SimSun"/>
      <w:sz w:val="20"/>
      <w:szCs w:val="20"/>
      <w:lang w:val="en-US"/>
    </w:rPr>
  </w:style>
  <w:style w:type="character" w:styleId="Hyperlink">
    <w:name w:val="Hyperlink"/>
    <w:basedOn w:val="DefaultParagraphFont"/>
    <w:uiPriority w:val="99"/>
    <w:rsid w:val="0077766F"/>
    <w:rPr>
      <w:rFonts w:cs="Times New Roman"/>
      <w:color w:val="0000FF"/>
      <w:u w:val="single"/>
    </w:rPr>
  </w:style>
  <w:style w:type="paragraph" w:styleId="ListParagraph">
    <w:name w:val="List Paragraph"/>
    <w:basedOn w:val="Normal"/>
    <w:uiPriority w:val="34"/>
    <w:qFormat/>
    <w:rsid w:val="0077766F"/>
    <w:pPr>
      <w:ind w:start="36pt"/>
      <w:contextualSpacing/>
    </w:pPr>
  </w:style>
  <w:style w:type="paragraph" w:customStyle="1" w:styleId="Default">
    <w:name w:val="Default"/>
    <w:uiPriority w:val="99"/>
    <w:rsid w:val="00565529"/>
    <w:pPr>
      <w:widowControl w:val="0"/>
      <w:autoSpaceDE w:val="0"/>
      <w:autoSpaceDN w:val="0"/>
      <w:adjustRightInd w:val="0"/>
      <w:spacing w:after="0pt" w:line="12pt" w:lineRule="auto"/>
    </w:pPr>
    <w:rPr>
      <w:rFonts w:ascii="Times New Roman" w:eastAsia="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3903D0"/>
    <w:rPr>
      <w:color w:val="605E5C"/>
      <w:shd w:val="clear" w:color="auto" w:fill="E1DFDD"/>
    </w:rPr>
  </w:style>
  <w:style w:type="paragraph" w:styleId="Revision">
    <w:name w:val="Revision"/>
    <w:hidden/>
    <w:uiPriority w:val="99"/>
    <w:semiHidden/>
    <w:rsid w:val="00DE3B7D"/>
    <w:pPr>
      <w:spacing w:after="0pt" w:line="12pt" w:lineRule="auto"/>
    </w:pPr>
    <w:rPr>
      <w:rFonts w:ascii="Calibri" w:eastAsia="Calibri" w:hAnsi="Calibri" w:cs="SimSun"/>
    </w:rPr>
  </w:style>
  <w:style w:type="character" w:styleId="CommentReference">
    <w:name w:val="annotation reference"/>
    <w:basedOn w:val="DefaultParagraphFont"/>
    <w:uiPriority w:val="99"/>
    <w:semiHidden/>
    <w:unhideWhenUsed/>
    <w:rsid w:val="001735B9"/>
    <w:rPr>
      <w:sz w:val="16"/>
      <w:szCs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hyperlink" Target="mailto:peer-review@royalliteglobal.com" TargetMode="External"/><Relationship Id="rId5" Type="http://purl.oclc.org/ooxml/officeDocument/relationships/image" Target="media/image1.png"/><Relationship Id="rId4" Type="http://purl.oclc.org/ooxml/officeDocument/relationships/webSettings" Target="webSettings.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87</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HYBRID JOURNALS</dc:creator>
  <cp:keywords/>
  <dc:description/>
  <cp:lastModifiedBy>USER</cp:lastModifiedBy>
  <cp:revision>44</cp:revision>
  <dcterms:created xsi:type="dcterms:W3CDTF">2022-08-19T16:06:00Z</dcterms:created>
  <dcterms:modified xsi:type="dcterms:W3CDTF">2025-09-27T17:16:00Z</dcterms:modified>
</cp:coreProperties>
</file>